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60" w:rsidRPr="00D9333E" w:rsidRDefault="00806060" w:rsidP="00241F8A">
      <w:pPr>
        <w:spacing w:after="60"/>
        <w:rPr>
          <w:b/>
        </w:rPr>
      </w:pPr>
      <w:r w:rsidRPr="00D9333E">
        <w:rPr>
          <w:b/>
        </w:rPr>
        <w:t>T</w:t>
      </w:r>
      <w:r w:rsidR="00AD2A24" w:rsidRPr="00D9333E">
        <w:rPr>
          <w:b/>
        </w:rPr>
        <w:t>he Health Foundation’s</w:t>
      </w:r>
      <w:r w:rsidRPr="00D9333E">
        <w:rPr>
          <w:b/>
        </w:rPr>
        <w:t xml:space="preserve"> involvement in clinical human factors</w:t>
      </w:r>
      <w:r w:rsidR="00A450A4" w:rsidRPr="00D9333E">
        <w:rPr>
          <w:b/>
        </w:rPr>
        <w:t xml:space="preserve"> and systems work</w:t>
      </w:r>
    </w:p>
    <w:p w:rsidR="00241F8A" w:rsidRPr="00806060" w:rsidRDefault="00241F8A" w:rsidP="00241F8A">
      <w:r>
        <w:t>October 2012</w:t>
      </w:r>
    </w:p>
    <w:p w:rsidR="00A450A4" w:rsidRDefault="00A450A4" w:rsidP="00241F8A"/>
    <w:p w:rsidR="00241F8A" w:rsidRPr="006D4952" w:rsidRDefault="00A450A4" w:rsidP="00241F8A">
      <w:pPr>
        <w:rPr>
          <w:i/>
        </w:rPr>
      </w:pPr>
      <w:r w:rsidRPr="006D4952">
        <w:rPr>
          <w:i/>
        </w:rPr>
        <w:t>Please use the hyperlinks to find out more information on each area of work</w:t>
      </w:r>
    </w:p>
    <w:p w:rsidR="00A450A4" w:rsidRDefault="00A450A4" w:rsidP="00241F8A"/>
    <w:p w:rsidR="00E126DF" w:rsidRDefault="000B2F53" w:rsidP="000B2F53">
      <w:pPr>
        <w:pStyle w:val="ListParagraph"/>
        <w:numPr>
          <w:ilvl w:val="0"/>
          <w:numId w:val="20"/>
        </w:numPr>
      </w:pPr>
      <w:r>
        <w:t>We support t</w:t>
      </w:r>
      <w:r w:rsidR="00806060" w:rsidRPr="00806060">
        <w:t xml:space="preserve">he </w:t>
      </w:r>
      <w:r w:rsidR="00806060" w:rsidRPr="006D4952">
        <w:rPr>
          <w:b/>
          <w:i/>
        </w:rPr>
        <w:t>Clinical Human Factors Group</w:t>
      </w:r>
      <w:r w:rsidRPr="000B2F53">
        <w:rPr>
          <w:i/>
        </w:rPr>
        <w:t>,</w:t>
      </w:r>
      <w:r w:rsidRPr="000B2F53">
        <w:t xml:space="preserve"> which</w:t>
      </w:r>
      <w:r w:rsidR="00806060" w:rsidRPr="00806060">
        <w:t xml:space="preserve"> </w:t>
      </w:r>
      <w:r w:rsidR="00696A1D">
        <w:t>is an independent campaign group</w:t>
      </w:r>
      <w:r w:rsidR="00806060" w:rsidRPr="00806060">
        <w:t xml:space="preserve"> set up by Martin </w:t>
      </w:r>
      <w:proofErr w:type="spellStart"/>
      <w:r w:rsidR="00806060" w:rsidRPr="00806060">
        <w:t>Bromiley</w:t>
      </w:r>
      <w:proofErr w:type="spellEnd"/>
      <w:r w:rsidR="00806060" w:rsidRPr="00806060">
        <w:t xml:space="preserve"> in 2007. </w:t>
      </w:r>
      <w:r w:rsidR="000C5AB8">
        <w:t xml:space="preserve">It </w:t>
      </w:r>
      <w:r w:rsidR="00696A1D">
        <w:t>aims</w:t>
      </w:r>
      <w:r w:rsidR="00806060" w:rsidRPr="00806060">
        <w:t xml:space="preserve"> to stimulate dialogue and demonstrate how a better understanding of the role of human factors can </w:t>
      </w:r>
      <w:r w:rsidR="000C5AB8">
        <w:t xml:space="preserve">impact </w:t>
      </w:r>
      <w:r w:rsidR="00806060" w:rsidRPr="00806060">
        <w:t>on safety, quality and productivity in healthcare.</w:t>
      </w:r>
    </w:p>
    <w:p w:rsidR="000B2F53" w:rsidRDefault="000B2F53" w:rsidP="000B2F53">
      <w:pPr>
        <w:spacing w:before="60"/>
        <w:ind w:firstLine="360"/>
      </w:pPr>
      <w:r>
        <w:t>Find out more</w:t>
      </w:r>
      <w:r w:rsidR="003557B3">
        <w:t xml:space="preserve"> </w:t>
      </w:r>
      <w:hyperlink r:id="rId8" w:history="1">
        <w:r w:rsidR="003557B3" w:rsidRPr="003557B3">
          <w:rPr>
            <w:rStyle w:val="Hyperlink"/>
          </w:rPr>
          <w:t>here</w:t>
        </w:r>
      </w:hyperlink>
      <w:r w:rsidR="003557B3">
        <w:t>.</w:t>
      </w:r>
      <w:r>
        <w:t xml:space="preserve"> </w:t>
      </w:r>
    </w:p>
    <w:p w:rsidR="000B2F53" w:rsidRDefault="000B2F53" w:rsidP="00E126DF"/>
    <w:p w:rsidR="000B2F53" w:rsidRDefault="000B2F53" w:rsidP="000B2F53">
      <w:pPr>
        <w:pStyle w:val="ListParagraph"/>
        <w:numPr>
          <w:ilvl w:val="0"/>
          <w:numId w:val="20"/>
        </w:numPr>
      </w:pPr>
      <w:r>
        <w:t xml:space="preserve">We run </w:t>
      </w:r>
      <w:r w:rsidR="00A450A4">
        <w:t>the</w:t>
      </w:r>
      <w:r>
        <w:t xml:space="preserve"> </w:t>
      </w:r>
      <w:r w:rsidRPr="006D4952">
        <w:rPr>
          <w:b/>
          <w:i/>
        </w:rPr>
        <w:t>Safer Clinical Systems</w:t>
      </w:r>
      <w:r w:rsidR="00A450A4">
        <w:rPr>
          <w:i/>
        </w:rPr>
        <w:t xml:space="preserve"> </w:t>
      </w:r>
      <w:r w:rsidR="00A450A4" w:rsidRPr="00A450A4">
        <w:t>programme</w:t>
      </w:r>
      <w:r>
        <w:t xml:space="preserve">, which takes a proactive approach to safety improvement. Phase I began in 2008 with 4 teams, and Phase II began in October 2011 with 8 teams. The </w:t>
      </w:r>
      <w:r w:rsidR="00A450A4">
        <w:t xml:space="preserve">illustrated </w:t>
      </w:r>
      <w:r>
        <w:t>examples below are taken from Phase I</w:t>
      </w:r>
      <w:r w:rsidR="003A2679">
        <w:t xml:space="preserve"> and focus on reducing harm by </w:t>
      </w:r>
      <w:r w:rsidR="003557B3">
        <w:t>using a systems approach to tackle variability.</w:t>
      </w:r>
      <w:r w:rsidR="00A450A4">
        <w:t xml:space="preserve"> The other sites, which </w:t>
      </w:r>
      <w:r w:rsidR="00182C70">
        <w:t>may</w:t>
      </w:r>
      <w:r w:rsidR="00A450A4">
        <w:t xml:space="preserve"> also be of interest, were </w:t>
      </w:r>
      <w:hyperlink r:id="rId9" w:history="1">
        <w:r w:rsidR="00A450A4" w:rsidRPr="00A450A4">
          <w:rPr>
            <w:rStyle w:val="Hyperlink"/>
          </w:rPr>
          <w:t>Hereford</w:t>
        </w:r>
      </w:hyperlink>
      <w:r w:rsidR="00A450A4">
        <w:t xml:space="preserve"> and </w:t>
      </w:r>
      <w:hyperlink r:id="rId10" w:history="1">
        <w:r w:rsidR="00A450A4" w:rsidRPr="00A450A4">
          <w:rPr>
            <w:rStyle w:val="Hyperlink"/>
          </w:rPr>
          <w:t>Bolton</w:t>
        </w:r>
      </w:hyperlink>
      <w:r w:rsidR="00A450A4">
        <w:t>.</w:t>
      </w:r>
    </w:p>
    <w:p w:rsidR="003557B3" w:rsidRDefault="003557B3" w:rsidP="003557B3"/>
    <w:p w:rsidR="003557B3" w:rsidRPr="00E80524" w:rsidRDefault="003557B3" w:rsidP="00E80524">
      <w:pPr>
        <w:pStyle w:val="ListParagraph"/>
        <w:numPr>
          <w:ilvl w:val="0"/>
          <w:numId w:val="21"/>
        </w:numPr>
        <w:spacing w:after="60"/>
        <w:ind w:left="714" w:hanging="357"/>
        <w:rPr>
          <w:b/>
          <w:i/>
        </w:rPr>
      </w:pPr>
      <w:r w:rsidRPr="00E80524">
        <w:rPr>
          <w:b/>
          <w:i/>
        </w:rPr>
        <w:t xml:space="preserve">Plymouth Hospitals NHS Trust </w:t>
      </w:r>
    </w:p>
    <w:p w:rsidR="00E80524" w:rsidRDefault="00E80524" w:rsidP="00E80524">
      <w:pPr>
        <w:spacing w:after="60"/>
        <w:ind w:left="714"/>
      </w:pPr>
      <w:r w:rsidRPr="00E80524">
        <w:rPr>
          <w:i/>
        </w:rPr>
        <w:t>Project aim:</w:t>
      </w:r>
      <w:r>
        <w:t xml:space="preserve"> T</w:t>
      </w:r>
      <w:r w:rsidRPr="00E80524">
        <w:t>o improve the handover sy</w:t>
      </w:r>
      <w:r>
        <w:t>stems within neurology and A&amp;E</w:t>
      </w:r>
      <w:r>
        <w:tab/>
      </w:r>
      <w:r w:rsidRPr="00E80524">
        <w:t>departments.</w:t>
      </w:r>
      <w:r>
        <w:t xml:space="preserve"> </w:t>
      </w:r>
    </w:p>
    <w:p w:rsidR="00E80524" w:rsidRPr="00E80524" w:rsidRDefault="00E80524" w:rsidP="00E80524">
      <w:pPr>
        <w:ind w:left="714"/>
      </w:pPr>
      <w:r>
        <w:rPr>
          <w:i/>
        </w:rPr>
        <w:t>Why this project?</w:t>
      </w:r>
      <w:r>
        <w:t xml:space="preserve"> Handovers were </w:t>
      </w:r>
      <w:r w:rsidR="0055075A">
        <w:t xml:space="preserve">found to be </w:t>
      </w:r>
      <w:r>
        <w:t>unstructured</w:t>
      </w:r>
      <w:r w:rsidRPr="00E80524">
        <w:t>, leading to delays in decision making, referrals and treatment (with the risk of resulting harm and poor outcomes). Prescribing errors had also been identified in 14.7% of all medication orders screened by hospital pharmacists.</w:t>
      </w:r>
    </w:p>
    <w:p w:rsidR="00E80524" w:rsidRDefault="00E80524" w:rsidP="00E80524">
      <w:pPr>
        <w:pStyle w:val="ListParagraph"/>
        <w:spacing w:before="60"/>
      </w:pPr>
      <w:r w:rsidRPr="00E80524">
        <w:rPr>
          <w:i/>
        </w:rPr>
        <w:t xml:space="preserve">Approach: </w:t>
      </w:r>
      <w:r>
        <w:t>T</w:t>
      </w:r>
      <w:r w:rsidR="008704E5">
        <w:t xml:space="preserve">he team used a system approach to identify the problematic parts of the handover process, and redefine it. </w:t>
      </w:r>
      <w:r w:rsidR="008704E5" w:rsidRPr="008704E5">
        <w:t xml:space="preserve">A handover support tool was developed, and reliability of handover was assessed using the proportion of </w:t>
      </w:r>
      <w:r w:rsidR="0012275D">
        <w:t>a</w:t>
      </w:r>
      <w:r w:rsidR="008704E5" w:rsidRPr="008704E5">
        <w:t xml:space="preserve"> core dataset discussed at handover meetings</w:t>
      </w:r>
    </w:p>
    <w:p w:rsidR="0012275D" w:rsidRDefault="008704E5" w:rsidP="0012275D">
      <w:pPr>
        <w:spacing w:before="60"/>
        <w:ind w:left="720"/>
      </w:pPr>
      <w:r w:rsidRPr="0012275D">
        <w:rPr>
          <w:i/>
        </w:rPr>
        <w:t>Outcome:</w:t>
      </w:r>
      <w:r>
        <w:t xml:space="preserve"> As a result, </w:t>
      </w:r>
      <w:r w:rsidRPr="008704E5">
        <w:t>the reliability of handovers – defined as core information being passed on – has increased from a baseline of 35% in June 2009, to more than 80% as of September 2010.</w:t>
      </w:r>
    </w:p>
    <w:p w:rsidR="00E80524" w:rsidRDefault="008704E5" w:rsidP="0012275D">
      <w:pPr>
        <w:spacing w:before="60"/>
        <w:ind w:left="720"/>
      </w:pPr>
      <w:r>
        <w:t xml:space="preserve">Find out more </w:t>
      </w:r>
      <w:hyperlink r:id="rId11" w:history="1">
        <w:r w:rsidRPr="008704E5">
          <w:rPr>
            <w:rStyle w:val="Hyperlink"/>
          </w:rPr>
          <w:t>here</w:t>
        </w:r>
      </w:hyperlink>
      <w:r>
        <w:t>.</w:t>
      </w:r>
    </w:p>
    <w:p w:rsidR="005D0948" w:rsidRPr="003A2679" w:rsidRDefault="005D0948" w:rsidP="003A2679">
      <w:pPr>
        <w:pStyle w:val="ListParagraph"/>
        <w:ind w:left="360"/>
      </w:pPr>
    </w:p>
    <w:p w:rsidR="008704E5" w:rsidRPr="008704E5" w:rsidRDefault="008704E5" w:rsidP="008704E5">
      <w:pPr>
        <w:pStyle w:val="ListParagraph"/>
        <w:numPr>
          <w:ilvl w:val="0"/>
          <w:numId w:val="21"/>
        </w:numPr>
        <w:spacing w:after="60"/>
        <w:ind w:left="714" w:hanging="357"/>
        <w:rPr>
          <w:b/>
          <w:i/>
        </w:rPr>
      </w:pPr>
      <w:r w:rsidRPr="008704E5">
        <w:rPr>
          <w:b/>
          <w:i/>
        </w:rPr>
        <w:t xml:space="preserve">NHS </w:t>
      </w:r>
      <w:r w:rsidR="0012275D">
        <w:rPr>
          <w:b/>
          <w:i/>
        </w:rPr>
        <w:t>Lothian</w:t>
      </w:r>
    </w:p>
    <w:p w:rsidR="003820FB" w:rsidRDefault="008704E5" w:rsidP="008704E5">
      <w:pPr>
        <w:spacing w:after="60"/>
        <w:ind w:left="714"/>
      </w:pPr>
      <w:r w:rsidRPr="00E80524">
        <w:rPr>
          <w:i/>
        </w:rPr>
        <w:t>Project aim:</w:t>
      </w:r>
      <w:r w:rsidRPr="008704E5">
        <w:rPr>
          <w:b/>
        </w:rPr>
        <w:t xml:space="preserve"> </w:t>
      </w:r>
      <w:r w:rsidR="0012275D">
        <w:t>T</w:t>
      </w:r>
      <w:r w:rsidR="0012275D" w:rsidRPr="0012275D">
        <w:t>o create safe and reliable systems for managing the flow of information about patients.</w:t>
      </w:r>
    </w:p>
    <w:p w:rsidR="0012275D" w:rsidRDefault="0012275D" w:rsidP="008704E5">
      <w:pPr>
        <w:spacing w:after="60"/>
        <w:ind w:left="714"/>
      </w:pPr>
      <w:r>
        <w:rPr>
          <w:i/>
        </w:rPr>
        <w:t xml:space="preserve">Why this project? </w:t>
      </w:r>
      <w:r>
        <w:t>Identified problems with duplicate registrations and many patients having multiple sets of case notes on file. This contributed to a lack of clinical information at clinics, negatively impacting on patient safety.</w:t>
      </w:r>
    </w:p>
    <w:p w:rsidR="0012275D" w:rsidRPr="0012275D" w:rsidRDefault="0012275D" w:rsidP="008704E5">
      <w:pPr>
        <w:spacing w:after="60"/>
        <w:ind w:left="714"/>
      </w:pPr>
      <w:r w:rsidRPr="00E80524">
        <w:rPr>
          <w:i/>
        </w:rPr>
        <w:t xml:space="preserve">Approach: </w:t>
      </w:r>
      <w:r>
        <w:t>Using a systems approach, various techniques were</w:t>
      </w:r>
      <w:r w:rsidR="005155D7">
        <w:t xml:space="preserve"> used to diagnose the problems. The team developed a core data set and reduced duplicate entries to an acceptable level, whilst also introducing a monitoring system to minimise further duplication.</w:t>
      </w:r>
    </w:p>
    <w:p w:rsidR="008704E5" w:rsidRDefault="0012275D" w:rsidP="008704E5">
      <w:pPr>
        <w:spacing w:after="60"/>
        <w:ind w:left="714"/>
      </w:pPr>
      <w:r w:rsidRPr="0012275D">
        <w:rPr>
          <w:i/>
        </w:rPr>
        <w:t>Outcome:</w:t>
      </w:r>
      <w:r w:rsidR="005155D7" w:rsidRPr="005155D7">
        <w:t xml:space="preserve"> Registration errors have fallen significantly since the start of the programme, with duplicate registrations now at their lowest level. Correct registrations have risen from a baseline of 74% in April 2008, to a consistent 95% since May 2010.</w:t>
      </w:r>
    </w:p>
    <w:p w:rsidR="005155D7" w:rsidRDefault="005155D7" w:rsidP="008704E5">
      <w:pPr>
        <w:spacing w:after="60"/>
        <w:ind w:left="714"/>
      </w:pPr>
      <w:r w:rsidRPr="005155D7">
        <w:lastRenderedPageBreak/>
        <w:t xml:space="preserve">Find out more </w:t>
      </w:r>
      <w:hyperlink r:id="rId12" w:history="1">
        <w:r w:rsidRPr="005155D7">
          <w:rPr>
            <w:rStyle w:val="Hyperlink"/>
          </w:rPr>
          <w:t>here</w:t>
        </w:r>
      </w:hyperlink>
      <w:r>
        <w:t>.</w:t>
      </w:r>
    </w:p>
    <w:p w:rsidR="005155D7" w:rsidRDefault="00A450A4" w:rsidP="008704E5">
      <w:pPr>
        <w:spacing w:after="60"/>
        <w:ind w:left="714"/>
      </w:pPr>
      <w:r>
        <w:t xml:space="preserve">See page 22 of our 2011 </w:t>
      </w:r>
      <w:hyperlink r:id="rId13" w:history="1">
        <w:r w:rsidRPr="00A450A4">
          <w:rPr>
            <w:rStyle w:val="Hyperlink"/>
          </w:rPr>
          <w:t>Annual Review</w:t>
        </w:r>
      </w:hyperlink>
      <w:r>
        <w:t xml:space="preserve"> for a feature on this work.</w:t>
      </w:r>
    </w:p>
    <w:p w:rsidR="003820FB" w:rsidRDefault="003820FB" w:rsidP="000E2989">
      <w:pPr>
        <w:rPr>
          <w:i/>
        </w:rPr>
      </w:pPr>
    </w:p>
    <w:p w:rsidR="00182C70" w:rsidRDefault="007558B3" w:rsidP="00182C70">
      <w:pPr>
        <w:pStyle w:val="ListParagraph"/>
        <w:numPr>
          <w:ilvl w:val="0"/>
          <w:numId w:val="20"/>
        </w:numPr>
        <w:spacing w:after="60"/>
        <w:ind w:left="357" w:hanging="357"/>
      </w:pPr>
      <w:r w:rsidRPr="006D4952">
        <w:rPr>
          <w:b/>
          <w:i/>
        </w:rPr>
        <w:t>Phase II</w:t>
      </w:r>
      <w:r>
        <w:t xml:space="preserve"> of the </w:t>
      </w:r>
      <w:r w:rsidRPr="006D4952">
        <w:rPr>
          <w:b/>
          <w:i/>
        </w:rPr>
        <w:t>Safer Clinical Systems</w:t>
      </w:r>
      <w:r>
        <w:t xml:space="preserve"> programme is currently underway</w:t>
      </w:r>
      <w:r w:rsidR="00E03908">
        <w:t xml:space="preserve"> (due to complete in September 2013)</w:t>
      </w:r>
      <w:r>
        <w:t xml:space="preserve">, and therefore we do not have the same evaluative information about </w:t>
      </w:r>
      <w:r w:rsidR="00A450A4">
        <w:t>it</w:t>
      </w:r>
      <w:r>
        <w:t xml:space="preserve">. </w:t>
      </w:r>
      <w:r w:rsidR="00182C70">
        <w:t>There are 8 project sites looking at areas of care ranging from end stage renal failure to improved prescribing practice. Building on Phase I, the project approach involves mapping the clinical pathway, understanding how it is influenced by the wider system, assessing potential risks and implementing and testing solutions.</w:t>
      </w:r>
    </w:p>
    <w:p w:rsidR="007558B3" w:rsidRDefault="00182C70" w:rsidP="00182C70">
      <w:pPr>
        <w:ind w:firstLine="357"/>
      </w:pPr>
      <w:r>
        <w:t xml:space="preserve">Find out more  </w:t>
      </w:r>
      <w:hyperlink r:id="rId14" w:history="1">
        <w:r w:rsidRPr="00182C70">
          <w:rPr>
            <w:rStyle w:val="Hyperlink"/>
          </w:rPr>
          <w:t>here</w:t>
        </w:r>
      </w:hyperlink>
      <w:r>
        <w:t>.</w:t>
      </w:r>
    </w:p>
    <w:p w:rsidR="007558B3" w:rsidRDefault="007558B3" w:rsidP="00182C70"/>
    <w:p w:rsidR="002E578C" w:rsidRDefault="007558B3" w:rsidP="002E578C">
      <w:pPr>
        <w:pStyle w:val="ListParagraph"/>
        <w:numPr>
          <w:ilvl w:val="0"/>
          <w:numId w:val="20"/>
        </w:numPr>
        <w:spacing w:after="60"/>
        <w:ind w:left="357" w:hanging="357"/>
      </w:pPr>
      <w:r w:rsidRPr="00E03908">
        <w:t xml:space="preserve">Between 2004-2008, </w:t>
      </w:r>
      <w:r w:rsidR="002E578C">
        <w:t xml:space="preserve">we </w:t>
      </w:r>
      <w:r w:rsidR="006C2C59">
        <w:t>funded the Institute for Healthcare Improvement (IHI) (based in Cambridge, Massachusetts)</w:t>
      </w:r>
      <w:r w:rsidR="002E578C">
        <w:t xml:space="preserve"> to run the </w:t>
      </w:r>
      <w:r w:rsidR="002E578C" w:rsidRPr="00926EA5">
        <w:rPr>
          <w:b/>
          <w:i/>
        </w:rPr>
        <w:t>Safer Patients Initiative</w:t>
      </w:r>
      <w:r w:rsidR="002E578C">
        <w:t xml:space="preserve">. 24 hospitals tested and implemented 29 different interventions, based on an established evidence base in the following areas: medication management, general ward, perioperative care, critical care, leadership. In March 2011 we published some </w:t>
      </w:r>
      <w:r w:rsidR="006D4952">
        <w:t xml:space="preserve">useful </w:t>
      </w:r>
      <w:r w:rsidR="002E578C">
        <w:t>case studies to look at how the programme has been working at various sites</w:t>
      </w:r>
      <w:r w:rsidR="008C625E">
        <w:t xml:space="preserve">. </w:t>
      </w:r>
      <w:r w:rsidR="006D4952">
        <w:t xml:space="preserve">I have </w:t>
      </w:r>
      <w:r w:rsidR="00456668">
        <w:t>provided some selected information about two of the case studies below:</w:t>
      </w:r>
    </w:p>
    <w:p w:rsidR="008C625E" w:rsidRDefault="008C625E" w:rsidP="008C625E">
      <w:pPr>
        <w:pStyle w:val="ListParagraph"/>
        <w:spacing w:after="60"/>
        <w:ind w:left="357"/>
      </w:pPr>
    </w:p>
    <w:p w:rsidR="008C625E" w:rsidRPr="006317DD" w:rsidRDefault="008C625E" w:rsidP="006317DD">
      <w:pPr>
        <w:pStyle w:val="ListParagraph"/>
        <w:numPr>
          <w:ilvl w:val="0"/>
          <w:numId w:val="24"/>
        </w:numPr>
        <w:spacing w:after="60"/>
        <w:ind w:left="714" w:hanging="357"/>
        <w:rPr>
          <w:b/>
          <w:i/>
        </w:rPr>
      </w:pPr>
      <w:r w:rsidRPr="006317DD">
        <w:rPr>
          <w:b/>
          <w:i/>
        </w:rPr>
        <w:t>Royal Free Hospital and the University Hospital of Wales</w:t>
      </w:r>
    </w:p>
    <w:p w:rsidR="006317DD" w:rsidRDefault="006317DD" w:rsidP="006317DD">
      <w:pPr>
        <w:spacing w:after="60"/>
        <w:ind w:left="714"/>
      </w:pPr>
      <w:r>
        <w:t xml:space="preserve">Several interventions were used to tackle central line bloodstream infections, including the IHI Central Line checklist, to ensure all aspects </w:t>
      </w:r>
      <w:r w:rsidR="00456668">
        <w:t>of insertion and maintenance were completed. An insertion kit was also implemented, which included all the necessary equipment to insert a line properly. This was complemented by education, training and incentives. As a result, both hospitals eliminated their infections within a year of starting phase II.</w:t>
      </w:r>
    </w:p>
    <w:p w:rsidR="00456668" w:rsidRDefault="00456668" w:rsidP="00145A6D">
      <w:pPr>
        <w:ind w:left="714"/>
      </w:pPr>
      <w:r>
        <w:t xml:space="preserve">Find out more </w:t>
      </w:r>
      <w:hyperlink r:id="rId15" w:history="1">
        <w:r w:rsidRPr="00456668">
          <w:rPr>
            <w:rStyle w:val="Hyperlink"/>
          </w:rPr>
          <w:t>here</w:t>
        </w:r>
      </w:hyperlink>
      <w:r>
        <w:t>.</w:t>
      </w:r>
    </w:p>
    <w:p w:rsidR="008C625E" w:rsidRDefault="008C625E" w:rsidP="00145A6D">
      <w:pPr>
        <w:pStyle w:val="ListParagraph"/>
        <w:spacing w:after="60"/>
      </w:pPr>
    </w:p>
    <w:p w:rsidR="008C625E" w:rsidRDefault="008C625E" w:rsidP="00145A6D">
      <w:pPr>
        <w:pStyle w:val="ListParagraph"/>
        <w:numPr>
          <w:ilvl w:val="0"/>
          <w:numId w:val="24"/>
        </w:numPr>
        <w:spacing w:after="60"/>
        <w:ind w:left="714" w:hanging="357"/>
      </w:pPr>
      <w:r w:rsidRPr="00145A6D">
        <w:rPr>
          <w:b/>
          <w:i/>
        </w:rPr>
        <w:t>Musgrove Park Hospital</w:t>
      </w:r>
    </w:p>
    <w:p w:rsidR="00145A6D" w:rsidRDefault="00145A6D" w:rsidP="00F74E15">
      <w:pPr>
        <w:pStyle w:val="ListParagraph"/>
        <w:spacing w:after="60"/>
      </w:pPr>
      <w:r>
        <w:t xml:space="preserve">Amongst a number of initiatives, </w:t>
      </w:r>
      <w:r w:rsidR="00F74E15">
        <w:t>the team spent a lot of time on medication management. In particular, they provided education in emergency areas on the importance of knowing what medication patients were taking already and how that might conflict with what they were prescribing. The PDSA approach was used to test medication reconciliation forms, which were implemented across multiple doctors across multiple shifts. This led to the hospital going from 60% to 10% of patients not receiving medication reconciliation.</w:t>
      </w:r>
    </w:p>
    <w:p w:rsidR="00F74E15" w:rsidRDefault="00F74E15" w:rsidP="00F74E15">
      <w:pPr>
        <w:spacing w:after="60"/>
        <w:ind w:firstLine="720"/>
      </w:pPr>
      <w:r>
        <w:t xml:space="preserve">Find out more </w:t>
      </w:r>
      <w:hyperlink r:id="rId16" w:history="1">
        <w:r w:rsidRPr="00F74E15">
          <w:rPr>
            <w:rStyle w:val="Hyperlink"/>
          </w:rPr>
          <w:t>here</w:t>
        </w:r>
      </w:hyperlink>
      <w:r>
        <w:t>.</w:t>
      </w:r>
    </w:p>
    <w:p w:rsidR="00373C12" w:rsidRPr="006317DD" w:rsidRDefault="006317DD" w:rsidP="00F74E15">
      <w:pPr>
        <w:spacing w:after="60"/>
        <w:ind w:firstLine="720"/>
      </w:pPr>
      <w:r w:rsidRPr="006317DD">
        <w:t xml:space="preserve">Find out about the rest of the case studies </w:t>
      </w:r>
      <w:hyperlink r:id="rId17" w:history="1">
        <w:r w:rsidRPr="006317DD">
          <w:rPr>
            <w:rStyle w:val="Hyperlink"/>
          </w:rPr>
          <w:t>here</w:t>
        </w:r>
      </w:hyperlink>
      <w:r w:rsidRPr="006317DD">
        <w:t>.</w:t>
      </w:r>
    </w:p>
    <w:p w:rsidR="005B0327" w:rsidRDefault="005B0327" w:rsidP="005B0327">
      <w:pPr>
        <w:spacing w:after="60"/>
        <w:rPr>
          <w:i/>
        </w:rPr>
      </w:pPr>
    </w:p>
    <w:p w:rsidR="005B0327" w:rsidRDefault="005B0327" w:rsidP="000E2989">
      <w:pPr>
        <w:spacing w:after="60"/>
        <w:rPr>
          <w:i/>
        </w:rPr>
      </w:pPr>
    </w:p>
    <w:p w:rsidR="005B0327" w:rsidRDefault="005B0327" w:rsidP="000E2989">
      <w:pPr>
        <w:spacing w:after="60"/>
        <w:rPr>
          <w:i/>
        </w:rPr>
      </w:pPr>
    </w:p>
    <w:p w:rsidR="000E2989" w:rsidRDefault="000E2989" w:rsidP="000E2989">
      <w:pPr>
        <w:spacing w:after="60"/>
      </w:pPr>
    </w:p>
    <w:p w:rsidR="000E2989" w:rsidRPr="0063259D" w:rsidRDefault="000E2989" w:rsidP="000E2989">
      <w:pPr>
        <w:pStyle w:val="ListParagraph"/>
        <w:spacing w:after="60"/>
        <w:ind w:left="360"/>
      </w:pPr>
    </w:p>
    <w:p w:rsidR="00A92AED" w:rsidRPr="00A92AED" w:rsidRDefault="00A92AED" w:rsidP="00A92AED"/>
    <w:sectPr w:rsidR="00A92AED" w:rsidRPr="00A92AED" w:rsidSect="00C35F5C">
      <w:footerReference w:type="first" r:id="rId18"/>
      <w:pgSz w:w="11906" w:h="16838" w:code="9"/>
      <w:pgMar w:top="1418" w:right="1418" w:bottom="1418" w:left="1916"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A6D" w:rsidRDefault="00145A6D" w:rsidP="00707184">
      <w:pPr>
        <w:spacing w:line="240" w:lineRule="auto"/>
      </w:pPr>
      <w:r>
        <w:separator/>
      </w:r>
    </w:p>
  </w:endnote>
  <w:endnote w:type="continuationSeparator" w:id="0">
    <w:p w:rsidR="00145A6D" w:rsidRDefault="00145A6D" w:rsidP="0070718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A6D" w:rsidRDefault="00145A6D">
    <w:pPr>
      <w:pStyle w:val="Footer"/>
    </w:pPr>
    <w:r>
      <w:tab/>
    </w:r>
    <w:fldSimple w:instr=" PAGE ">
      <w:r w:rsidR="00926EA5">
        <w:rPr>
          <w:noProof/>
        </w:rPr>
        <w:t>1</w:t>
      </w:r>
    </w:fldSimple>
    <w:r>
      <w:t>/</w:t>
    </w:r>
    <w:fldSimple w:instr=" NUMPAGES ">
      <w:r w:rsidR="00926EA5">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A6D" w:rsidRDefault="00145A6D" w:rsidP="00707184">
      <w:pPr>
        <w:spacing w:line="240" w:lineRule="auto"/>
      </w:pPr>
      <w:r>
        <w:separator/>
      </w:r>
    </w:p>
  </w:footnote>
  <w:footnote w:type="continuationSeparator" w:id="0">
    <w:p w:rsidR="00145A6D" w:rsidRDefault="00145A6D" w:rsidP="0070718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7247BAC"/>
    <w:lvl w:ilvl="0">
      <w:start w:val="1"/>
      <w:numFmt w:val="decimal"/>
      <w:lvlText w:val="%1."/>
      <w:lvlJc w:val="left"/>
      <w:pPr>
        <w:tabs>
          <w:tab w:val="num" w:pos="1492"/>
        </w:tabs>
        <w:ind w:left="1492" w:hanging="360"/>
      </w:pPr>
    </w:lvl>
  </w:abstractNum>
  <w:abstractNum w:abstractNumId="1">
    <w:nsid w:val="FFFFFF7D"/>
    <w:multiLevelType w:val="singleLevel"/>
    <w:tmpl w:val="3DCC1054"/>
    <w:lvl w:ilvl="0">
      <w:start w:val="1"/>
      <w:numFmt w:val="decimal"/>
      <w:lvlText w:val="%1."/>
      <w:lvlJc w:val="left"/>
      <w:pPr>
        <w:tabs>
          <w:tab w:val="num" w:pos="1209"/>
        </w:tabs>
        <w:ind w:left="1209" w:hanging="360"/>
      </w:pPr>
    </w:lvl>
  </w:abstractNum>
  <w:abstractNum w:abstractNumId="2">
    <w:nsid w:val="FFFFFF7E"/>
    <w:multiLevelType w:val="singleLevel"/>
    <w:tmpl w:val="45600874"/>
    <w:lvl w:ilvl="0">
      <w:start w:val="1"/>
      <w:numFmt w:val="decimal"/>
      <w:lvlText w:val="%1."/>
      <w:lvlJc w:val="left"/>
      <w:pPr>
        <w:tabs>
          <w:tab w:val="num" w:pos="926"/>
        </w:tabs>
        <w:ind w:left="926" w:hanging="360"/>
      </w:pPr>
    </w:lvl>
  </w:abstractNum>
  <w:abstractNum w:abstractNumId="3">
    <w:nsid w:val="FFFFFF7F"/>
    <w:multiLevelType w:val="singleLevel"/>
    <w:tmpl w:val="1B107B6C"/>
    <w:lvl w:ilvl="0">
      <w:start w:val="1"/>
      <w:numFmt w:val="decimal"/>
      <w:lvlText w:val="%1."/>
      <w:lvlJc w:val="left"/>
      <w:pPr>
        <w:tabs>
          <w:tab w:val="num" w:pos="643"/>
        </w:tabs>
        <w:ind w:left="643" w:hanging="360"/>
      </w:pPr>
    </w:lvl>
  </w:abstractNum>
  <w:abstractNum w:abstractNumId="4">
    <w:nsid w:val="FFFFFF80"/>
    <w:multiLevelType w:val="singleLevel"/>
    <w:tmpl w:val="2CD68F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9CD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A43980"/>
    <w:lvl w:ilvl="0">
      <w:start w:val="1"/>
      <w:numFmt w:val="bullet"/>
      <w:lvlText w:val=""/>
      <w:lvlJc w:val="left"/>
      <w:pPr>
        <w:tabs>
          <w:tab w:val="num" w:pos="926"/>
        </w:tabs>
        <w:ind w:left="926" w:hanging="360"/>
      </w:pPr>
      <w:rPr>
        <w:rFonts w:ascii="Symbol" w:hAnsi="Symbol" w:hint="default"/>
      </w:rPr>
    </w:lvl>
  </w:abstractNum>
  <w:abstractNum w:abstractNumId="7">
    <w:nsid w:val="FFFFFF88"/>
    <w:multiLevelType w:val="singleLevel"/>
    <w:tmpl w:val="E29C0D6E"/>
    <w:lvl w:ilvl="0">
      <w:start w:val="1"/>
      <w:numFmt w:val="decimal"/>
      <w:pStyle w:val="ListNumber"/>
      <w:lvlText w:val="%1."/>
      <w:lvlJc w:val="left"/>
      <w:pPr>
        <w:tabs>
          <w:tab w:val="num" w:pos="360"/>
        </w:tabs>
        <w:ind w:left="360" w:hanging="360"/>
      </w:pPr>
    </w:lvl>
  </w:abstractNum>
  <w:abstractNum w:abstractNumId="8">
    <w:nsid w:val="FFFFFF89"/>
    <w:multiLevelType w:val="singleLevel"/>
    <w:tmpl w:val="E8A2240C"/>
    <w:lvl w:ilvl="0">
      <w:start w:val="1"/>
      <w:numFmt w:val="bullet"/>
      <w:pStyle w:val="ListBullet"/>
      <w:lvlText w:val=""/>
      <w:lvlJc w:val="left"/>
      <w:pPr>
        <w:tabs>
          <w:tab w:val="num" w:pos="454"/>
        </w:tabs>
        <w:ind w:left="454" w:hanging="170"/>
      </w:pPr>
      <w:rPr>
        <w:rFonts w:ascii="Symbol" w:hAnsi="Symbol" w:hint="default"/>
        <w:sz w:val="20"/>
      </w:rPr>
    </w:lvl>
  </w:abstractNum>
  <w:abstractNum w:abstractNumId="9">
    <w:nsid w:val="01636DE9"/>
    <w:multiLevelType w:val="hybridMultilevel"/>
    <w:tmpl w:val="562E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5552C5B"/>
    <w:multiLevelType w:val="hybridMultilevel"/>
    <w:tmpl w:val="451CD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6D55CAE"/>
    <w:multiLevelType w:val="hybridMultilevel"/>
    <w:tmpl w:val="9B6E45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0B061DB2"/>
    <w:multiLevelType w:val="hybridMultilevel"/>
    <w:tmpl w:val="A740B2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F67192B"/>
    <w:multiLevelType w:val="hybridMultilevel"/>
    <w:tmpl w:val="670229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0F6A07B3"/>
    <w:multiLevelType w:val="hybridMultilevel"/>
    <w:tmpl w:val="15025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5C3D15"/>
    <w:multiLevelType w:val="hybridMultilevel"/>
    <w:tmpl w:val="451CD5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9474AB4"/>
    <w:multiLevelType w:val="hybridMultilevel"/>
    <w:tmpl w:val="66A07722"/>
    <w:lvl w:ilvl="0" w:tplc="294CB932">
      <w:start w:val="1"/>
      <w:numFmt w:val="lowerLetter"/>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2B6F92"/>
    <w:multiLevelType w:val="hybridMultilevel"/>
    <w:tmpl w:val="FB72F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ECE6977"/>
    <w:multiLevelType w:val="hybridMultilevel"/>
    <w:tmpl w:val="86700B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1920C9"/>
    <w:multiLevelType w:val="hybridMultilevel"/>
    <w:tmpl w:val="F8AA38E8"/>
    <w:lvl w:ilvl="0" w:tplc="E8B2BD04">
      <w:start w:val="1"/>
      <w:numFmt w:val="bullet"/>
      <w:pStyle w:val="ListBullet2"/>
      <w:lvlText w:val="–"/>
      <w:lvlJc w:val="left"/>
      <w:pPr>
        <w:tabs>
          <w:tab w:val="num" w:pos="680"/>
        </w:tabs>
        <w:ind w:left="680" w:hanging="226"/>
      </w:pPr>
      <w:rPr>
        <w:rFonts w:ascii="Times New Roman" w:hAnsi="Times New Roman"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32E3787"/>
    <w:multiLevelType w:val="hybridMultilevel"/>
    <w:tmpl w:val="E2A69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96F13F6"/>
    <w:multiLevelType w:val="hybridMultilevel"/>
    <w:tmpl w:val="0FEC23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86578D"/>
    <w:multiLevelType w:val="multilevel"/>
    <w:tmpl w:val="7B9A5566"/>
    <w:lvl w:ilvl="0">
      <w:start w:val="1"/>
      <w:numFmt w:val="decimal"/>
      <w:pStyle w:val="Heading1"/>
      <w:lvlText w:val="%1."/>
      <w:lvlJc w:val="left"/>
      <w:pPr>
        <w:tabs>
          <w:tab w:val="num" w:pos="397"/>
        </w:tabs>
        <w:ind w:left="397" w:hanging="397"/>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3">
    <w:nsid w:val="7A876F1B"/>
    <w:multiLevelType w:val="hybridMultilevel"/>
    <w:tmpl w:val="B5A02E80"/>
    <w:lvl w:ilvl="0" w:tplc="2B3E3C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8"/>
  </w:num>
  <w:num w:numId="3">
    <w:abstractNumId w:val="22"/>
  </w:num>
  <w:num w:numId="4">
    <w:abstractNumId w:val="6"/>
  </w:num>
  <w:num w:numId="5">
    <w:abstractNumId w:val="5"/>
  </w:num>
  <w:num w:numId="6">
    <w:abstractNumId w:val="4"/>
  </w:num>
  <w:num w:numId="7">
    <w:abstractNumId w:val="7"/>
  </w:num>
  <w:num w:numId="8">
    <w:abstractNumId w:val="3"/>
  </w:num>
  <w:num w:numId="9">
    <w:abstractNumId w:val="2"/>
  </w:num>
  <w:num w:numId="10">
    <w:abstractNumId w:val="1"/>
  </w:num>
  <w:num w:numId="11">
    <w:abstractNumId w:val="0"/>
  </w:num>
  <w:num w:numId="12">
    <w:abstractNumId w:val="9"/>
  </w:num>
  <w:num w:numId="13">
    <w:abstractNumId w:val="17"/>
  </w:num>
  <w:num w:numId="14">
    <w:abstractNumId w:val="12"/>
  </w:num>
  <w:num w:numId="15">
    <w:abstractNumId w:val="18"/>
  </w:num>
  <w:num w:numId="16">
    <w:abstractNumId w:val="13"/>
  </w:num>
  <w:num w:numId="17">
    <w:abstractNumId w:val="11"/>
  </w:num>
  <w:num w:numId="18">
    <w:abstractNumId w:val="20"/>
  </w:num>
  <w:num w:numId="19">
    <w:abstractNumId w:val="14"/>
  </w:num>
  <w:num w:numId="20">
    <w:abstractNumId w:val="21"/>
  </w:num>
  <w:num w:numId="21">
    <w:abstractNumId w:val="15"/>
  </w:num>
  <w:num w:numId="22">
    <w:abstractNumId w:val="16"/>
  </w:num>
  <w:num w:numId="23">
    <w:abstractNumId w:val="1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1008"/>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rsids>
    <w:rsidRoot w:val="00042690"/>
    <w:rsid w:val="000040D7"/>
    <w:rsid w:val="00041271"/>
    <w:rsid w:val="00042690"/>
    <w:rsid w:val="000461FF"/>
    <w:rsid w:val="000648AD"/>
    <w:rsid w:val="000B2F53"/>
    <w:rsid w:val="000B57AA"/>
    <w:rsid w:val="000C5AB8"/>
    <w:rsid w:val="000D2CC0"/>
    <w:rsid w:val="000E0446"/>
    <w:rsid w:val="000E2989"/>
    <w:rsid w:val="001157D7"/>
    <w:rsid w:val="0012275D"/>
    <w:rsid w:val="00145A6D"/>
    <w:rsid w:val="00162B67"/>
    <w:rsid w:val="00182C70"/>
    <w:rsid w:val="001D5145"/>
    <w:rsid w:val="00221C0F"/>
    <w:rsid w:val="0022296C"/>
    <w:rsid w:val="00241F8A"/>
    <w:rsid w:val="002675F1"/>
    <w:rsid w:val="00270171"/>
    <w:rsid w:val="00271A01"/>
    <w:rsid w:val="00292EEA"/>
    <w:rsid w:val="002A66BA"/>
    <w:rsid w:val="002E578C"/>
    <w:rsid w:val="0031056A"/>
    <w:rsid w:val="00310AD0"/>
    <w:rsid w:val="0031358C"/>
    <w:rsid w:val="003202C2"/>
    <w:rsid w:val="00326328"/>
    <w:rsid w:val="003406CD"/>
    <w:rsid w:val="003557B3"/>
    <w:rsid w:val="00371556"/>
    <w:rsid w:val="00373C12"/>
    <w:rsid w:val="003748DB"/>
    <w:rsid w:val="003820FB"/>
    <w:rsid w:val="00383895"/>
    <w:rsid w:val="00386199"/>
    <w:rsid w:val="00392403"/>
    <w:rsid w:val="003A2679"/>
    <w:rsid w:val="003B4845"/>
    <w:rsid w:val="003C27B5"/>
    <w:rsid w:val="003F4675"/>
    <w:rsid w:val="003F6FD2"/>
    <w:rsid w:val="00445F17"/>
    <w:rsid w:val="00456668"/>
    <w:rsid w:val="00471CC7"/>
    <w:rsid w:val="00472122"/>
    <w:rsid w:val="00483F6B"/>
    <w:rsid w:val="004A2BDB"/>
    <w:rsid w:val="005155D7"/>
    <w:rsid w:val="0055075A"/>
    <w:rsid w:val="005545A9"/>
    <w:rsid w:val="005B0327"/>
    <w:rsid w:val="005D0948"/>
    <w:rsid w:val="005E4C8F"/>
    <w:rsid w:val="00613600"/>
    <w:rsid w:val="006317DD"/>
    <w:rsid w:val="00667CA2"/>
    <w:rsid w:val="00677008"/>
    <w:rsid w:val="00683940"/>
    <w:rsid w:val="00696A1D"/>
    <w:rsid w:val="006B6BF4"/>
    <w:rsid w:val="006B7F23"/>
    <w:rsid w:val="006C2097"/>
    <w:rsid w:val="006C2C59"/>
    <w:rsid w:val="006D4952"/>
    <w:rsid w:val="006E61AD"/>
    <w:rsid w:val="006E7A4E"/>
    <w:rsid w:val="00707184"/>
    <w:rsid w:val="007418FC"/>
    <w:rsid w:val="007558B3"/>
    <w:rsid w:val="007A25E3"/>
    <w:rsid w:val="007A5C01"/>
    <w:rsid w:val="007B14DB"/>
    <w:rsid w:val="007B175E"/>
    <w:rsid w:val="007C152C"/>
    <w:rsid w:val="0080575C"/>
    <w:rsid w:val="00806060"/>
    <w:rsid w:val="00830575"/>
    <w:rsid w:val="00831E04"/>
    <w:rsid w:val="00833DB3"/>
    <w:rsid w:val="008366CC"/>
    <w:rsid w:val="00847ACF"/>
    <w:rsid w:val="008704E5"/>
    <w:rsid w:val="00872D8B"/>
    <w:rsid w:val="0087502E"/>
    <w:rsid w:val="00887E12"/>
    <w:rsid w:val="00891FE8"/>
    <w:rsid w:val="008C625E"/>
    <w:rsid w:val="008D57C9"/>
    <w:rsid w:val="008E579D"/>
    <w:rsid w:val="00926EA5"/>
    <w:rsid w:val="009D49B7"/>
    <w:rsid w:val="009E0E46"/>
    <w:rsid w:val="009E497D"/>
    <w:rsid w:val="009F4B99"/>
    <w:rsid w:val="00A15752"/>
    <w:rsid w:val="00A450A4"/>
    <w:rsid w:val="00A8551A"/>
    <w:rsid w:val="00A92AED"/>
    <w:rsid w:val="00AD2A24"/>
    <w:rsid w:val="00B4103D"/>
    <w:rsid w:val="00B8240E"/>
    <w:rsid w:val="00B873B4"/>
    <w:rsid w:val="00BA5068"/>
    <w:rsid w:val="00BB2632"/>
    <w:rsid w:val="00C215C9"/>
    <w:rsid w:val="00C35F5C"/>
    <w:rsid w:val="00C3773B"/>
    <w:rsid w:val="00C41DA6"/>
    <w:rsid w:val="00C42E04"/>
    <w:rsid w:val="00C77A3B"/>
    <w:rsid w:val="00C9669B"/>
    <w:rsid w:val="00CA4319"/>
    <w:rsid w:val="00D1594E"/>
    <w:rsid w:val="00D807C6"/>
    <w:rsid w:val="00D9333E"/>
    <w:rsid w:val="00E03908"/>
    <w:rsid w:val="00E12150"/>
    <w:rsid w:val="00E126DF"/>
    <w:rsid w:val="00E13EDF"/>
    <w:rsid w:val="00E47954"/>
    <w:rsid w:val="00E52CBB"/>
    <w:rsid w:val="00E80524"/>
    <w:rsid w:val="00E87B57"/>
    <w:rsid w:val="00EE1321"/>
    <w:rsid w:val="00EE18DB"/>
    <w:rsid w:val="00F14007"/>
    <w:rsid w:val="00F50FBF"/>
    <w:rsid w:val="00F70777"/>
    <w:rsid w:val="00F74E15"/>
    <w:rsid w:val="00F77293"/>
    <w:rsid w:val="00FA347B"/>
    <w:rsid w:val="00FB3BD7"/>
    <w:rsid w:val="00FD04FD"/>
    <w:rsid w:val="00FD3C8F"/>
    <w:rsid w:val="00FD6DB2"/>
    <w:rsid w:val="00FF35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qFormat="1"/>
    <w:lsdException w:name="List Bullet 2"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0E2989"/>
    <w:pPr>
      <w:spacing w:after="0" w:line="280" w:lineRule="atLeast"/>
    </w:pPr>
    <w:rPr>
      <w:rFonts w:ascii="Arial" w:hAnsi="Arial"/>
    </w:rPr>
  </w:style>
  <w:style w:type="paragraph" w:styleId="Heading1">
    <w:name w:val="heading 1"/>
    <w:basedOn w:val="Normal"/>
    <w:next w:val="Normal"/>
    <w:link w:val="Heading1Char"/>
    <w:qFormat/>
    <w:rsid w:val="00C41DA6"/>
    <w:pPr>
      <w:keepNext/>
      <w:numPr>
        <w:numId w:val="3"/>
      </w:numPr>
      <w:spacing w:after="280"/>
      <w:outlineLvl w:val="0"/>
    </w:pPr>
    <w:rPr>
      <w:rFonts w:eastAsia="Times New Roman" w:cs="Arial"/>
      <w:b/>
      <w:bCs/>
      <w:kern w:val="32"/>
      <w:szCs w:val="32"/>
    </w:rPr>
  </w:style>
  <w:style w:type="paragraph" w:styleId="Heading2">
    <w:name w:val="heading 2"/>
    <w:basedOn w:val="Normal"/>
    <w:next w:val="Normal"/>
    <w:link w:val="Heading2Char"/>
    <w:qFormat/>
    <w:rsid w:val="00C41DA6"/>
    <w:pPr>
      <w:keepNext/>
      <w:spacing w:before="280" w:after="280"/>
      <w:outlineLvl w:val="1"/>
    </w:pPr>
    <w:rPr>
      <w:rFonts w:eastAsia="Times New Roman" w:cs="Arial"/>
      <w:b/>
      <w:bCs/>
      <w:iCs/>
      <w:szCs w:val="28"/>
    </w:rPr>
  </w:style>
  <w:style w:type="paragraph" w:styleId="Heading3">
    <w:name w:val="heading 3"/>
    <w:basedOn w:val="Normal"/>
    <w:next w:val="Normal"/>
    <w:link w:val="Heading3Char"/>
    <w:qFormat/>
    <w:rsid w:val="00830575"/>
    <w:pPr>
      <w:keepNext/>
      <w:spacing w:before="280" w:after="280"/>
      <w:outlineLvl w:val="2"/>
    </w:pPr>
    <w:rPr>
      <w:rFonts w:eastAsia="Times New Roman" w:cs="Arial"/>
      <w:bCs/>
      <w:szCs w:val="26"/>
    </w:rPr>
  </w:style>
  <w:style w:type="paragraph" w:styleId="Heading4">
    <w:name w:val="heading 4"/>
    <w:basedOn w:val="Normal"/>
    <w:next w:val="Normal"/>
    <w:link w:val="Heading4Char"/>
    <w:uiPriority w:val="9"/>
    <w:semiHidden/>
    <w:rsid w:val="00C77A3B"/>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77A3B"/>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C77A3B"/>
    <w:pPr>
      <w:keepNext/>
      <w:keepLines/>
      <w:spacing w:before="20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DA6"/>
    <w:rPr>
      <w:rFonts w:ascii="Arial" w:eastAsia="Times New Roman" w:hAnsi="Arial" w:cs="Arial"/>
      <w:b/>
      <w:bCs/>
      <w:kern w:val="32"/>
      <w:szCs w:val="32"/>
    </w:rPr>
  </w:style>
  <w:style w:type="character" w:customStyle="1" w:styleId="Heading2Char">
    <w:name w:val="Heading 2 Char"/>
    <w:basedOn w:val="DefaultParagraphFont"/>
    <w:link w:val="Heading2"/>
    <w:rsid w:val="00C41DA6"/>
    <w:rPr>
      <w:rFonts w:ascii="Arial" w:eastAsia="Times New Roman" w:hAnsi="Arial" w:cs="Arial"/>
      <w:b/>
      <w:bCs/>
      <w:iCs/>
      <w:szCs w:val="28"/>
    </w:rPr>
  </w:style>
  <w:style w:type="character" w:customStyle="1" w:styleId="Heading3Char">
    <w:name w:val="Heading 3 Char"/>
    <w:basedOn w:val="DefaultParagraphFont"/>
    <w:link w:val="Heading3"/>
    <w:rsid w:val="00830575"/>
    <w:rPr>
      <w:rFonts w:ascii="Arial" w:eastAsia="Times New Roman" w:hAnsi="Arial" w:cs="Arial"/>
      <w:bCs/>
      <w:szCs w:val="26"/>
    </w:rPr>
  </w:style>
  <w:style w:type="paragraph" w:styleId="ListBullet2">
    <w:name w:val="List Bullet 2"/>
    <w:basedOn w:val="Normal"/>
    <w:qFormat/>
    <w:rsid w:val="00221C0F"/>
    <w:pPr>
      <w:numPr>
        <w:numId w:val="1"/>
      </w:numPr>
    </w:pPr>
    <w:rPr>
      <w:rFonts w:eastAsia="Times New Roman" w:cs="Times New Roman"/>
      <w:szCs w:val="24"/>
    </w:rPr>
  </w:style>
  <w:style w:type="paragraph" w:styleId="Header">
    <w:name w:val="header"/>
    <w:link w:val="HeaderChar"/>
    <w:semiHidden/>
    <w:rsid w:val="00221C0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221C0F"/>
    <w:rPr>
      <w:rFonts w:ascii="Times New Roman" w:eastAsia="Times New Roman" w:hAnsi="Times New Roman" w:cs="Times New Roman"/>
      <w:sz w:val="24"/>
      <w:szCs w:val="24"/>
    </w:rPr>
  </w:style>
  <w:style w:type="paragraph" w:styleId="ListBullet">
    <w:name w:val="List Bullet"/>
    <w:basedOn w:val="Normal"/>
    <w:qFormat/>
    <w:rsid w:val="00221C0F"/>
    <w:pPr>
      <w:numPr>
        <w:numId w:val="2"/>
      </w:numPr>
      <w:tabs>
        <w:tab w:val="left" w:pos="284"/>
      </w:tabs>
    </w:pPr>
    <w:rPr>
      <w:rFonts w:eastAsia="Times New Roman" w:cs="Times New Roman"/>
      <w:szCs w:val="24"/>
    </w:rPr>
  </w:style>
  <w:style w:type="paragraph" w:styleId="Footer">
    <w:name w:val="footer"/>
    <w:basedOn w:val="Normal"/>
    <w:link w:val="FooterChar"/>
    <w:semiHidden/>
    <w:rsid w:val="008E579D"/>
    <w:pPr>
      <w:tabs>
        <w:tab w:val="right" w:pos="9299"/>
      </w:tabs>
    </w:pPr>
    <w:rPr>
      <w:rFonts w:eastAsia="Times New Roman" w:cs="Times New Roman"/>
      <w:sz w:val="20"/>
      <w:szCs w:val="24"/>
    </w:rPr>
  </w:style>
  <w:style w:type="character" w:customStyle="1" w:styleId="FooterChar">
    <w:name w:val="Footer Char"/>
    <w:basedOn w:val="DefaultParagraphFont"/>
    <w:link w:val="Footer"/>
    <w:semiHidden/>
    <w:rsid w:val="008E579D"/>
    <w:rPr>
      <w:rFonts w:ascii="Arial" w:eastAsia="Times New Roman" w:hAnsi="Arial" w:cs="Times New Roman"/>
      <w:sz w:val="20"/>
      <w:szCs w:val="24"/>
    </w:rPr>
  </w:style>
  <w:style w:type="table" w:styleId="TableGrid">
    <w:name w:val="Table Grid"/>
    <w:basedOn w:val="TableNormal"/>
    <w:rsid w:val="00221C0F"/>
    <w:pPr>
      <w:spacing w:after="0" w:line="280" w:lineRule="atLeast"/>
    </w:pPr>
    <w:rPr>
      <w:rFonts w:ascii="Arial" w:eastAsia="Times New Roman" w:hAnsi="Arial" w:cs="Times New Roman"/>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rFonts w:ascii="Arial" w:hAnsi="Arial"/>
        <w:b/>
        <w:sz w:val="22"/>
      </w:rPr>
      <w:tblPr/>
      <w:tcPr>
        <w:tcBorders>
          <w:top w:val="single" w:sz="4" w:space="0" w:color="auto"/>
          <w:left w:val="single" w:sz="4" w:space="0" w:color="auto"/>
          <w:bottom w:val="single" w:sz="4" w:space="0" w:color="auto"/>
          <w:right w:val="single" w:sz="4" w:space="0" w:color="auto"/>
          <w:insideH w:val="nil"/>
          <w:insideV w:val="single" w:sz="4" w:space="0" w:color="auto"/>
          <w:tl2br w:val="nil"/>
          <w:tr2bl w:val="nil"/>
        </w:tcBorders>
        <w:shd w:val="clear" w:color="auto" w:fill="F0D3D5"/>
        <w:vAlign w:val="center"/>
      </w:tcPr>
    </w:tblStylePr>
  </w:style>
  <w:style w:type="paragraph" w:styleId="TOC1">
    <w:name w:val="toc 1"/>
    <w:next w:val="Normal"/>
    <w:autoRedefine/>
    <w:uiPriority w:val="39"/>
    <w:semiHidden/>
    <w:rsid w:val="003B4845"/>
    <w:pPr>
      <w:tabs>
        <w:tab w:val="left" w:pos="454"/>
        <w:tab w:val="left" w:pos="7371"/>
      </w:tabs>
      <w:spacing w:before="280" w:after="0" w:line="280" w:lineRule="atLeast"/>
    </w:pPr>
    <w:rPr>
      <w:rFonts w:ascii="Arial" w:eastAsia="Times New Roman" w:hAnsi="Arial" w:cs="Times New Roman"/>
      <w:b/>
      <w:szCs w:val="24"/>
    </w:rPr>
  </w:style>
  <w:style w:type="paragraph" w:styleId="TOC2">
    <w:name w:val="toc 2"/>
    <w:next w:val="Normal"/>
    <w:autoRedefine/>
    <w:uiPriority w:val="39"/>
    <w:semiHidden/>
    <w:rsid w:val="003B4845"/>
    <w:pPr>
      <w:tabs>
        <w:tab w:val="left" w:pos="7371"/>
      </w:tabs>
      <w:spacing w:before="280" w:after="0" w:line="280" w:lineRule="atLeast"/>
    </w:pPr>
    <w:rPr>
      <w:rFonts w:ascii="Arial" w:eastAsia="Times New Roman" w:hAnsi="Arial" w:cs="Times New Roman"/>
      <w:szCs w:val="24"/>
    </w:rPr>
  </w:style>
  <w:style w:type="character" w:styleId="Hyperlink">
    <w:name w:val="Hyperlink"/>
    <w:basedOn w:val="DefaultParagraphFont"/>
    <w:uiPriority w:val="99"/>
    <w:rsid w:val="00221C0F"/>
    <w:rPr>
      <w:color w:val="0000FF"/>
      <w:u w:val="single"/>
    </w:rPr>
  </w:style>
  <w:style w:type="character" w:customStyle="1" w:styleId="Heading4Char">
    <w:name w:val="Heading 4 Char"/>
    <w:basedOn w:val="DefaultParagraphFont"/>
    <w:link w:val="Heading4"/>
    <w:uiPriority w:val="9"/>
    <w:semiHidden/>
    <w:rsid w:val="00C77A3B"/>
    <w:rPr>
      <w:rFonts w:asciiTheme="majorHAnsi" w:eastAsiaTheme="majorEastAsia" w:hAnsiTheme="majorHAnsi" w:cstheme="majorBidi"/>
      <w:b/>
      <w:bCs/>
      <w:i/>
      <w:iCs/>
      <w:sz w:val="24"/>
    </w:rPr>
  </w:style>
  <w:style w:type="character" w:customStyle="1" w:styleId="Heading5Char">
    <w:name w:val="Heading 5 Char"/>
    <w:basedOn w:val="DefaultParagraphFont"/>
    <w:link w:val="Heading5"/>
    <w:uiPriority w:val="9"/>
    <w:semiHidden/>
    <w:rsid w:val="00C77A3B"/>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C77A3B"/>
    <w:rPr>
      <w:rFonts w:asciiTheme="majorHAnsi" w:eastAsiaTheme="majorEastAsia" w:hAnsiTheme="majorHAnsi" w:cstheme="majorBidi"/>
      <w:i/>
      <w:iCs/>
      <w:sz w:val="24"/>
    </w:rPr>
  </w:style>
  <w:style w:type="paragraph" w:styleId="Title">
    <w:name w:val="Title"/>
    <w:basedOn w:val="Normal"/>
    <w:next w:val="Normal"/>
    <w:link w:val="TitleChar"/>
    <w:uiPriority w:val="10"/>
    <w:semiHidden/>
    <w:unhideWhenUsed/>
    <w:rsid w:val="00C77A3B"/>
    <w:pPr>
      <w:pBdr>
        <w:bottom w:val="single" w:sz="8" w:space="4" w:color="auto"/>
      </w:pBd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semiHidden/>
    <w:rsid w:val="00C77A3B"/>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semiHidden/>
    <w:unhideWhenUsed/>
    <w:rsid w:val="00C77A3B"/>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semiHidden/>
    <w:rsid w:val="00C77A3B"/>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rsid w:val="00C77A3B"/>
    <w:rPr>
      <w:b/>
      <w:bCs/>
      <w:i/>
      <w:iCs/>
      <w:color w:val="auto"/>
    </w:rPr>
  </w:style>
  <w:style w:type="paragraph" w:styleId="IntenseQuote">
    <w:name w:val="Intense Quote"/>
    <w:basedOn w:val="Normal"/>
    <w:next w:val="Normal"/>
    <w:link w:val="IntenseQuoteChar"/>
    <w:uiPriority w:val="30"/>
    <w:semiHidden/>
    <w:unhideWhenUsed/>
    <w:rsid w:val="00C77A3B"/>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C77A3B"/>
    <w:rPr>
      <w:rFonts w:ascii="Times New Roman" w:hAnsi="Times New Roman"/>
      <w:b/>
      <w:bCs/>
      <w:i/>
      <w:iCs/>
      <w:sz w:val="24"/>
    </w:rPr>
  </w:style>
  <w:style w:type="character" w:styleId="SubtleReference">
    <w:name w:val="Subtle Reference"/>
    <w:basedOn w:val="DefaultParagraphFont"/>
    <w:uiPriority w:val="31"/>
    <w:semiHidden/>
    <w:unhideWhenUsed/>
    <w:rsid w:val="00C77A3B"/>
    <w:rPr>
      <w:smallCaps/>
      <w:color w:val="auto"/>
      <w:u w:val="single"/>
    </w:rPr>
  </w:style>
  <w:style w:type="character" w:styleId="IntenseReference">
    <w:name w:val="Intense Reference"/>
    <w:basedOn w:val="DefaultParagraphFont"/>
    <w:uiPriority w:val="32"/>
    <w:semiHidden/>
    <w:unhideWhenUsed/>
    <w:rsid w:val="00C77A3B"/>
    <w:rPr>
      <w:b/>
      <w:bCs/>
      <w:smallCaps/>
      <w:color w:val="auto"/>
      <w:spacing w:val="5"/>
      <w:u w:val="single"/>
    </w:rPr>
  </w:style>
  <w:style w:type="paragraph" w:styleId="Caption">
    <w:name w:val="caption"/>
    <w:basedOn w:val="Normal"/>
    <w:next w:val="Normal"/>
    <w:uiPriority w:val="35"/>
    <w:semiHidden/>
    <w:unhideWhenUsed/>
    <w:qFormat/>
    <w:rsid w:val="00C77A3B"/>
    <w:pPr>
      <w:spacing w:after="200" w:line="240" w:lineRule="auto"/>
    </w:pPr>
    <w:rPr>
      <w:b/>
      <w:bCs/>
      <w:sz w:val="18"/>
      <w:szCs w:val="18"/>
    </w:rPr>
  </w:style>
  <w:style w:type="paragraph" w:styleId="TOCHeading">
    <w:name w:val="TOC Heading"/>
    <w:basedOn w:val="Heading1"/>
    <w:next w:val="Normal"/>
    <w:uiPriority w:val="39"/>
    <w:semiHidden/>
    <w:unhideWhenUsed/>
    <w:qFormat/>
    <w:rsid w:val="00C77A3B"/>
    <w:pPr>
      <w:keepLines/>
      <w:numPr>
        <w:numId w:val="0"/>
      </w:numPr>
      <w:spacing w:before="480" w:after="0"/>
      <w:outlineLvl w:val="9"/>
    </w:pPr>
    <w:rPr>
      <w:rFonts w:asciiTheme="majorHAnsi" w:eastAsiaTheme="majorEastAsia" w:hAnsiTheme="majorHAnsi" w:cstheme="majorBidi"/>
      <w:kern w:val="0"/>
      <w:sz w:val="28"/>
      <w:szCs w:val="28"/>
    </w:rPr>
  </w:style>
  <w:style w:type="paragraph" w:styleId="BlockText">
    <w:name w:val="Block Text"/>
    <w:basedOn w:val="Normal"/>
    <w:uiPriority w:val="99"/>
    <w:semiHidden/>
    <w:unhideWhenUsed/>
    <w:rsid w:val="00C77A3B"/>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paragraph" w:styleId="ListNumber">
    <w:name w:val="List Number"/>
    <w:basedOn w:val="Normal"/>
    <w:uiPriority w:val="99"/>
    <w:unhideWhenUsed/>
    <w:rsid w:val="00C77A3B"/>
    <w:pPr>
      <w:numPr>
        <w:numId w:val="7"/>
      </w:numPr>
      <w:tabs>
        <w:tab w:val="clear" w:pos="360"/>
        <w:tab w:val="left" w:pos="567"/>
      </w:tabs>
      <w:ind w:left="568" w:hanging="284"/>
      <w:contextualSpacing/>
    </w:pPr>
  </w:style>
  <w:style w:type="paragraph" w:styleId="BalloonText">
    <w:name w:val="Balloon Text"/>
    <w:basedOn w:val="Normal"/>
    <w:link w:val="BalloonTextChar"/>
    <w:uiPriority w:val="99"/>
    <w:semiHidden/>
    <w:unhideWhenUsed/>
    <w:rsid w:val="00483F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F6B"/>
    <w:rPr>
      <w:rFonts w:ascii="Tahoma" w:hAnsi="Tahoma" w:cs="Tahoma"/>
      <w:sz w:val="16"/>
      <w:szCs w:val="16"/>
    </w:rPr>
  </w:style>
  <w:style w:type="paragraph" w:customStyle="1" w:styleId="Documenttitle">
    <w:name w:val="Document title"/>
    <w:basedOn w:val="Normal"/>
    <w:next w:val="Documentsubtitle"/>
    <w:qFormat/>
    <w:rsid w:val="00A92AED"/>
    <w:pPr>
      <w:spacing w:after="240" w:line="640" w:lineRule="atLeast"/>
    </w:pPr>
    <w:rPr>
      <w:rFonts w:asciiTheme="majorHAnsi" w:hAnsiTheme="majorHAnsi"/>
      <w:sz w:val="60"/>
    </w:rPr>
  </w:style>
  <w:style w:type="paragraph" w:customStyle="1" w:styleId="Documentsubtitle">
    <w:name w:val="Document subtitle"/>
    <w:basedOn w:val="Normal"/>
    <w:next w:val="Normal"/>
    <w:qFormat/>
    <w:rsid w:val="00A92AED"/>
    <w:pPr>
      <w:spacing w:after="240" w:line="440" w:lineRule="atLeast"/>
    </w:pPr>
    <w:rPr>
      <w:rFonts w:asciiTheme="majorHAnsi" w:hAnsiTheme="majorHAnsi"/>
      <w:sz w:val="40"/>
    </w:rPr>
  </w:style>
  <w:style w:type="paragraph" w:styleId="ListParagraph">
    <w:name w:val="List Paragraph"/>
    <w:basedOn w:val="Normal"/>
    <w:uiPriority w:val="34"/>
    <w:unhideWhenUsed/>
    <w:rsid w:val="000E2989"/>
    <w:pPr>
      <w:ind w:left="720"/>
      <w:contextualSpacing/>
    </w:pPr>
  </w:style>
  <w:style w:type="paragraph" w:styleId="FootnoteText">
    <w:name w:val="footnote text"/>
    <w:basedOn w:val="Normal"/>
    <w:link w:val="FootnoteTextChar"/>
    <w:uiPriority w:val="99"/>
    <w:semiHidden/>
    <w:unhideWhenUsed/>
    <w:rsid w:val="00B4103D"/>
    <w:pPr>
      <w:spacing w:line="240" w:lineRule="auto"/>
    </w:pPr>
    <w:rPr>
      <w:sz w:val="20"/>
      <w:szCs w:val="20"/>
    </w:rPr>
  </w:style>
  <w:style w:type="character" w:customStyle="1" w:styleId="FootnoteTextChar">
    <w:name w:val="Footnote Text Char"/>
    <w:basedOn w:val="DefaultParagraphFont"/>
    <w:link w:val="FootnoteText"/>
    <w:uiPriority w:val="99"/>
    <w:semiHidden/>
    <w:rsid w:val="00B4103D"/>
    <w:rPr>
      <w:rFonts w:ascii="Arial" w:hAnsi="Arial"/>
      <w:sz w:val="20"/>
      <w:szCs w:val="20"/>
    </w:rPr>
  </w:style>
  <w:style w:type="character" w:styleId="FootnoteReference">
    <w:name w:val="footnote reference"/>
    <w:basedOn w:val="DefaultParagraphFont"/>
    <w:uiPriority w:val="99"/>
    <w:semiHidden/>
    <w:unhideWhenUsed/>
    <w:rsid w:val="00B410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org.uk/areas-of-work/programmes/clinical-human-factors-group/" TargetMode="External"/><Relationship Id="rId13" Type="http://schemas.openxmlformats.org/officeDocument/2006/relationships/hyperlink" Target="http://www.health.org.uk/media_manager/public/75/publications_pdfs/Annual%20Review%20201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org.uk/areas-of-work/programmes/safer-clinical-systems/related-projects/lothian-provide-the-right-information-at-the-right-time-for-the-right-patient-every-time/" TargetMode="External"/><Relationship Id="rId17" Type="http://schemas.openxmlformats.org/officeDocument/2006/relationships/hyperlink" Target="http://www.health.org.uk/areas-of-work/programmes/safer-patients-initiative/embedding-the-learning/" TargetMode="External"/><Relationship Id="rId2" Type="http://schemas.openxmlformats.org/officeDocument/2006/relationships/numbering" Target="numbering.xml"/><Relationship Id="rId16" Type="http://schemas.openxmlformats.org/officeDocument/2006/relationships/hyperlink" Target="http://www.health.org.uk/public/cms/75/76/313/2315/Musgrove%20Park%20Hospital%20case%20study.pdf?realName=fMwgIF.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org.uk/areas-of-work/programmes/safer-clinical-systems/related-projects/plymouth-design-and-implement-a-reliable-handover-system/" TargetMode="External"/><Relationship Id="rId5" Type="http://schemas.openxmlformats.org/officeDocument/2006/relationships/webSettings" Target="webSettings.xml"/><Relationship Id="rId15" Type="http://schemas.openxmlformats.org/officeDocument/2006/relationships/hyperlink" Target="http://www.health.org.uk/media_manager/public/75/SPIcasestudies/case%20study%201.pdf" TargetMode="External"/><Relationship Id="rId10" Type="http://schemas.openxmlformats.org/officeDocument/2006/relationships/hyperlink" Target="http://www.health.org.uk/areas-of-work/programmes/safer-clinical-systems/related-projects/bolton-safer-handovers-across-the-health-econo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ealth.org.uk/areas-of-work/programmes/safer-clinical-systems/related-projects/hereford-creating-safe-and-resilient-prescribing-systems/" TargetMode="External"/><Relationship Id="rId14" Type="http://schemas.openxmlformats.org/officeDocument/2006/relationships/hyperlink" Target="http://www.health.org.uk/areas-of-work/programmes/safer-clinical-systems/projects-phase-two/" TargetMode="External"/></Relationships>
</file>

<file path=word/theme/theme1.xml><?xml version="1.0" encoding="utf-8"?>
<a:theme xmlns:a="http://schemas.openxmlformats.org/drawingml/2006/main" name="Office Theme">
  <a:themeElements>
    <a:clrScheme name="THF Colour White">
      <a:dk1>
        <a:srgbClr val="000000"/>
      </a:dk1>
      <a:lt1>
        <a:srgbClr val="FFFFFF"/>
      </a:lt1>
      <a:dk2>
        <a:srgbClr val="ED174F"/>
      </a:dk2>
      <a:lt2>
        <a:srgbClr val="FFFFFF"/>
      </a:lt2>
      <a:accent1>
        <a:srgbClr val="ED174F"/>
      </a:accent1>
      <a:accent2>
        <a:srgbClr val="F1D3D5"/>
      </a:accent2>
      <a:accent3>
        <a:srgbClr val="B8D0E7"/>
      </a:accent3>
      <a:accent4>
        <a:srgbClr val="CADDC6"/>
      </a:accent4>
      <a:accent5>
        <a:srgbClr val="C6CBC8"/>
      </a:accent5>
      <a:accent6>
        <a:srgbClr val="FFFFFF"/>
      </a:accent6>
      <a:hlink>
        <a:srgbClr val="CADDC6"/>
      </a:hlink>
      <a:folHlink>
        <a:srgbClr val="C6CBC8"/>
      </a:folHlink>
    </a:clrScheme>
    <a:fontScheme name="THF Fonts them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D3DC-1DA9-4DEE-921A-4D0EC0F27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Document</vt:lpstr>
    </vt:vector>
  </TitlesOfParts>
  <Company>The Health Foundation</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Normal THF</dc:subject>
  <dc:creator> johni</dc:creator>
  <cp:keywords/>
  <dc:description/>
  <cp:lastModifiedBy> johni</cp:lastModifiedBy>
  <cp:revision>25</cp:revision>
  <cp:lastPrinted>2012-10-02T09:13:00Z</cp:lastPrinted>
  <dcterms:created xsi:type="dcterms:W3CDTF">2012-10-01T11:05:00Z</dcterms:created>
  <dcterms:modified xsi:type="dcterms:W3CDTF">2012-10-10T10:29:00Z</dcterms:modified>
</cp:coreProperties>
</file>